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35" w:rsidRDefault="00E55D35" w:rsidP="002D4B14">
      <w:pPr>
        <w:pStyle w:val="NormalWeb"/>
        <w:shd w:val="clear" w:color="auto" w:fill="FFFFFF"/>
        <w:rPr>
          <w:rStyle w:val="Strong"/>
          <w:rFonts w:ascii="Helvetica" w:hAnsi="Helvetica" w:cs="Helvetica"/>
          <w:color w:val="333333"/>
          <w:sz w:val="22"/>
          <w:szCs w:val="22"/>
        </w:rPr>
      </w:pPr>
      <w:r>
        <w:rPr>
          <w:rStyle w:val="Strong"/>
          <w:rFonts w:ascii="Helvetica" w:hAnsi="Helvetica" w:cs="Helvetica"/>
          <w:color w:val="333333"/>
          <w:sz w:val="22"/>
          <w:szCs w:val="22"/>
        </w:rPr>
        <w:t>6 15 21</w:t>
      </w:r>
    </w:p>
    <w:p w:rsidR="002D4B14" w:rsidRDefault="002D4B14" w:rsidP="002D4B14">
      <w:pPr>
        <w:pStyle w:val="NormalWeb"/>
        <w:shd w:val="clear" w:color="auto" w:fill="FFFFFF"/>
        <w:rPr>
          <w:rFonts w:ascii="Helvetica" w:hAnsi="Helvetica" w:cs="Helvetica"/>
          <w:color w:val="333333"/>
          <w:sz w:val="22"/>
          <w:szCs w:val="22"/>
        </w:rPr>
      </w:pPr>
      <w:bookmarkStart w:id="0" w:name="_GoBack"/>
      <w:bookmarkEnd w:id="0"/>
      <w:r w:rsidRPr="002D4B14">
        <w:rPr>
          <w:rStyle w:val="Strong"/>
          <w:rFonts w:ascii="Helvetica" w:hAnsi="Helvetica" w:cs="Helvetica"/>
          <w:color w:val="333333"/>
          <w:sz w:val="22"/>
          <w:szCs w:val="22"/>
        </w:rPr>
        <w:t>Multiple changes to COVID-19 related operations</w:t>
      </w:r>
      <w:r w:rsidRPr="002D4B14">
        <w:rPr>
          <w:rFonts w:ascii="Helvetica" w:hAnsi="Helvetica" w:cs="Helvetica"/>
          <w:color w:val="333333"/>
          <w:sz w:val="22"/>
          <w:szCs w:val="22"/>
        </w:rPr>
        <w:t xml:space="preserve"> </w:t>
      </w:r>
    </w:p>
    <w:p w:rsidR="002D4B14" w:rsidRPr="002D4B14" w:rsidRDefault="00E55D35" w:rsidP="002D4B14">
      <w:pPr>
        <w:pStyle w:val="NormalWeb"/>
        <w:shd w:val="clear" w:color="auto" w:fill="FFFFFF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T</w:t>
      </w:r>
      <w:r w:rsidR="002D4B14" w:rsidRPr="002D4B14">
        <w:rPr>
          <w:rFonts w:ascii="Helvetica" w:hAnsi="Helvetica" w:cs="Helvetica"/>
          <w:color w:val="333333"/>
          <w:sz w:val="22"/>
          <w:szCs w:val="22"/>
        </w:rPr>
        <w:t>he Board of Regents</w:t>
      </w:r>
      <w:r>
        <w:rPr>
          <w:rFonts w:ascii="Helvetica" w:hAnsi="Helvetica" w:cs="Helvetica"/>
          <w:color w:val="333333"/>
          <w:sz w:val="22"/>
          <w:szCs w:val="22"/>
        </w:rPr>
        <w:t xml:space="preserve"> has </w:t>
      </w:r>
      <w:r w:rsidR="002D4B14" w:rsidRPr="002D4B14">
        <w:rPr>
          <w:rFonts w:ascii="Helvetica" w:hAnsi="Helvetica" w:cs="Helvetica"/>
          <w:color w:val="333333"/>
          <w:sz w:val="22"/>
          <w:szCs w:val="22"/>
        </w:rPr>
        <w:t>lift</w:t>
      </w:r>
      <w:r>
        <w:rPr>
          <w:rFonts w:ascii="Helvetica" w:hAnsi="Helvetica" w:cs="Helvetica"/>
          <w:color w:val="333333"/>
          <w:sz w:val="22"/>
          <w:szCs w:val="22"/>
        </w:rPr>
        <w:t>ed</w:t>
      </w:r>
      <w:r w:rsidR="002D4B14" w:rsidRPr="002D4B14">
        <w:rPr>
          <w:rFonts w:ascii="Helvetica" w:hAnsi="Helvetica" w:cs="Helvetica"/>
          <w:color w:val="333333"/>
          <w:sz w:val="22"/>
          <w:szCs w:val="22"/>
        </w:rPr>
        <w:t xml:space="preserve"> the state of emergency and clarif</w:t>
      </w:r>
      <w:r>
        <w:rPr>
          <w:rFonts w:ascii="Helvetica" w:hAnsi="Helvetica" w:cs="Helvetica"/>
          <w:color w:val="333333"/>
          <w:sz w:val="22"/>
          <w:szCs w:val="22"/>
        </w:rPr>
        <w:t>ied</w:t>
      </w:r>
      <w:r w:rsidR="002D4B14" w:rsidRPr="002D4B14">
        <w:rPr>
          <w:rFonts w:ascii="Helvetica" w:hAnsi="Helvetica" w:cs="Helvetica"/>
          <w:color w:val="333333"/>
          <w:sz w:val="22"/>
          <w:szCs w:val="22"/>
        </w:rPr>
        <w:t xml:space="preserve"> the immediate </w:t>
      </w:r>
      <w:r w:rsidR="002D4B14" w:rsidRPr="002D4B14">
        <w:rPr>
          <w:rStyle w:val="Strong"/>
          <w:rFonts w:ascii="Helvetica" w:hAnsi="Helvetica" w:cs="Helvetica"/>
          <w:color w:val="333333"/>
          <w:sz w:val="22"/>
          <w:szCs w:val="22"/>
        </w:rPr>
        <w:t>expiration of mask requirements on campus</w:t>
      </w:r>
      <w:r w:rsidR="002D4B14" w:rsidRPr="002D4B14">
        <w:rPr>
          <w:rFonts w:ascii="Helvetica" w:hAnsi="Helvetica" w:cs="Helvetica"/>
          <w:color w:val="333333"/>
          <w:sz w:val="22"/>
          <w:szCs w:val="22"/>
        </w:rPr>
        <w:t>. Faculty, staff, students and visitors to campus are not required to wear a mask or other face covering, with the exception of campus transportation (</w:t>
      </w:r>
      <w:proofErr w:type="spellStart"/>
      <w:r w:rsidR="002D4B14" w:rsidRPr="002D4B14">
        <w:rPr>
          <w:rFonts w:ascii="Helvetica" w:hAnsi="Helvetica" w:cs="Helvetica"/>
          <w:color w:val="333333"/>
          <w:sz w:val="22"/>
          <w:szCs w:val="22"/>
        </w:rPr>
        <w:t>CyRide</w:t>
      </w:r>
      <w:proofErr w:type="spellEnd"/>
      <w:r w:rsidR="002D4B14" w:rsidRPr="002D4B14">
        <w:rPr>
          <w:rFonts w:ascii="Helvetica" w:hAnsi="Helvetica" w:cs="Helvetica"/>
          <w:color w:val="333333"/>
          <w:sz w:val="22"/>
          <w:szCs w:val="22"/>
        </w:rPr>
        <w:t>), veterinary medicine facilities, research laboratories, or any other healthcare operation, setting, or service. Mask requirements cannot be made for individual offices, and decisions about mask requirements in a research laboratory must be made by the individual responsible for lab operations.</w:t>
      </w:r>
    </w:p>
    <w:p w:rsidR="002D4B14" w:rsidRPr="002D4B14" w:rsidRDefault="002D4B14" w:rsidP="002D4B14">
      <w:pPr>
        <w:pStyle w:val="NormalWeb"/>
        <w:shd w:val="clear" w:color="auto" w:fill="FFFFFF"/>
        <w:rPr>
          <w:rFonts w:ascii="Helvetica" w:hAnsi="Helvetica" w:cs="Helvetica"/>
          <w:color w:val="333333"/>
          <w:sz w:val="22"/>
          <w:szCs w:val="22"/>
        </w:rPr>
      </w:pPr>
      <w:r w:rsidRPr="002D4B14">
        <w:rPr>
          <w:rFonts w:ascii="Helvetica" w:hAnsi="Helvetica" w:cs="Helvetica"/>
          <w:color w:val="333333"/>
          <w:sz w:val="22"/>
          <w:szCs w:val="22"/>
        </w:rPr>
        <w:t>Unvaccinated individuals are strongly encouraged to continue to wear a face covering while on campus.</w:t>
      </w:r>
    </w:p>
    <w:p w:rsidR="002D4B14" w:rsidRPr="002D4B14" w:rsidRDefault="002D4B14" w:rsidP="002D4B14">
      <w:pPr>
        <w:pStyle w:val="NormalWeb"/>
        <w:shd w:val="clear" w:color="auto" w:fill="FFFFFF"/>
        <w:rPr>
          <w:rFonts w:ascii="Helvetica" w:hAnsi="Helvetica" w:cs="Helvetica"/>
          <w:color w:val="333333"/>
          <w:sz w:val="22"/>
          <w:szCs w:val="22"/>
        </w:rPr>
      </w:pPr>
      <w:r w:rsidRPr="002D4B14">
        <w:rPr>
          <w:rFonts w:ascii="Helvetica" w:hAnsi="Helvetica" w:cs="Helvetica"/>
          <w:color w:val="333333"/>
          <w:sz w:val="22"/>
          <w:szCs w:val="22"/>
        </w:rPr>
        <w:t>While vaccinations are encouraged, Iowa State cannot impose any requirement that students</w:t>
      </w:r>
      <w:r w:rsidR="00E55D35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2D4B14">
        <w:rPr>
          <w:rFonts w:ascii="Helvetica" w:hAnsi="Helvetica" w:cs="Helvetica"/>
          <w:color w:val="333333"/>
          <w:sz w:val="22"/>
          <w:szCs w:val="22"/>
        </w:rPr>
        <w:t>receive, or provide evidence of having received a vaccination for COVID-19. The university will continue to ensure vaccine availability to faculty, staff, and students either through vaccination opportunities on campus or in partnership with external providers.</w:t>
      </w:r>
    </w:p>
    <w:p w:rsidR="002D4B14" w:rsidRPr="002D4B14" w:rsidRDefault="002D4B14" w:rsidP="002D4B14">
      <w:pPr>
        <w:pStyle w:val="NormalWeb"/>
        <w:shd w:val="clear" w:color="auto" w:fill="FFFFFF"/>
        <w:rPr>
          <w:rFonts w:ascii="Helvetica" w:hAnsi="Helvetica" w:cs="Helvetica"/>
          <w:color w:val="333333"/>
          <w:sz w:val="22"/>
          <w:szCs w:val="22"/>
        </w:rPr>
      </w:pPr>
      <w:r w:rsidRPr="002D4B14">
        <w:rPr>
          <w:rStyle w:val="Strong"/>
          <w:rFonts w:ascii="Helvetica" w:hAnsi="Helvetica" w:cs="Helvetica"/>
          <w:color w:val="333333"/>
          <w:sz w:val="22"/>
          <w:szCs w:val="22"/>
        </w:rPr>
        <w:t>Classes and learning spaces</w:t>
      </w:r>
    </w:p>
    <w:p w:rsidR="002D4B14" w:rsidRPr="002D4B14" w:rsidRDefault="002D4B14" w:rsidP="002D4B14">
      <w:pPr>
        <w:pStyle w:val="NormalWeb"/>
        <w:shd w:val="clear" w:color="auto" w:fill="FFFFFF"/>
        <w:rPr>
          <w:rFonts w:ascii="Helvetica" w:hAnsi="Helvetica" w:cs="Helvetica"/>
          <w:color w:val="333333"/>
          <w:sz w:val="22"/>
          <w:szCs w:val="22"/>
        </w:rPr>
      </w:pPr>
      <w:r w:rsidRPr="002D4B14">
        <w:rPr>
          <w:rFonts w:ascii="Helvetica" w:hAnsi="Helvetica" w:cs="Helvetica"/>
          <w:color w:val="333333"/>
          <w:sz w:val="22"/>
          <w:szCs w:val="22"/>
        </w:rPr>
        <w:t>Classrooms and other campus spaces will now operate at pre-pandemic capacity, and </w:t>
      </w:r>
      <w:r w:rsidRPr="002D4B14">
        <w:rPr>
          <w:rStyle w:val="Strong"/>
          <w:rFonts w:ascii="Helvetica" w:hAnsi="Helvetica" w:cs="Helvetica"/>
          <w:color w:val="333333"/>
          <w:sz w:val="22"/>
          <w:szCs w:val="22"/>
        </w:rPr>
        <w:t>physical distancing is not required</w:t>
      </w:r>
      <w:r w:rsidRPr="002D4B14">
        <w:rPr>
          <w:rFonts w:ascii="Helvetica" w:hAnsi="Helvetica" w:cs="Helvetica"/>
          <w:color w:val="333333"/>
          <w:sz w:val="22"/>
          <w:szCs w:val="22"/>
        </w:rPr>
        <w:t>, except for veterinary medicine facilities, research laboratories, or any other healthcare operation, setting, or service.</w:t>
      </w:r>
    </w:p>
    <w:p w:rsidR="002D4B14" w:rsidRPr="002D4B14" w:rsidRDefault="002D4B14" w:rsidP="002D4B14">
      <w:pPr>
        <w:pStyle w:val="NormalWeb"/>
        <w:shd w:val="clear" w:color="auto" w:fill="FFFFFF"/>
        <w:rPr>
          <w:rFonts w:ascii="Helvetica" w:hAnsi="Helvetica" w:cs="Helvetica"/>
          <w:color w:val="333333"/>
          <w:sz w:val="22"/>
          <w:szCs w:val="22"/>
        </w:rPr>
      </w:pPr>
      <w:r w:rsidRPr="002D4B14">
        <w:rPr>
          <w:rFonts w:ascii="Helvetica" w:hAnsi="Helvetica" w:cs="Helvetica"/>
          <w:color w:val="333333"/>
          <w:sz w:val="22"/>
          <w:szCs w:val="22"/>
        </w:rPr>
        <w:t>In accordance with the Board of Regents’ message, all classes will return to pre-pandemic formats in the fall, as communicated in a May 13 </w:t>
      </w:r>
      <w:hyperlink r:id="rId4" w:history="1">
        <w:r w:rsidRPr="002D4B14">
          <w:rPr>
            <w:rStyle w:val="Hyperlink"/>
            <w:rFonts w:ascii="Helvetica" w:hAnsi="Helvetica" w:cs="Helvetica"/>
            <w:color w:val="CC0000"/>
            <w:sz w:val="22"/>
            <w:szCs w:val="22"/>
          </w:rPr>
          <w:t>message to all students</w:t>
        </w:r>
      </w:hyperlink>
      <w:r w:rsidRPr="002D4B14">
        <w:rPr>
          <w:rFonts w:ascii="Helvetica" w:hAnsi="Helvetica" w:cs="Helvetica"/>
          <w:color w:val="333333"/>
          <w:sz w:val="22"/>
          <w:szCs w:val="22"/>
        </w:rPr>
        <w:t>. In addition, the </w:t>
      </w:r>
      <w:hyperlink r:id="rId5" w:history="1">
        <w:r w:rsidRPr="002D4B14">
          <w:rPr>
            <w:rStyle w:val="Hyperlink"/>
            <w:rFonts w:ascii="Helvetica" w:hAnsi="Helvetica" w:cs="Helvetica"/>
            <w:color w:val="CC0000"/>
            <w:sz w:val="22"/>
            <w:szCs w:val="22"/>
          </w:rPr>
          <w:t>Provost’s May 13 message</w:t>
        </w:r>
      </w:hyperlink>
      <w:r w:rsidRPr="002D4B14">
        <w:rPr>
          <w:rFonts w:ascii="Helvetica" w:hAnsi="Helvetica" w:cs="Helvetica"/>
          <w:color w:val="333333"/>
          <w:sz w:val="22"/>
          <w:szCs w:val="22"/>
        </w:rPr>
        <w:t> to all faculty announced a return to the university’s traditional class attendance policy.</w:t>
      </w:r>
    </w:p>
    <w:p w:rsidR="002D4B14" w:rsidRPr="002D4B14" w:rsidRDefault="002D4B14" w:rsidP="002D4B14">
      <w:pPr>
        <w:pStyle w:val="NormalWeb"/>
        <w:shd w:val="clear" w:color="auto" w:fill="FFFFFF"/>
        <w:rPr>
          <w:rFonts w:ascii="Helvetica" w:hAnsi="Helvetica" w:cs="Helvetica"/>
          <w:color w:val="333333"/>
          <w:sz w:val="22"/>
          <w:szCs w:val="22"/>
        </w:rPr>
      </w:pPr>
      <w:r w:rsidRPr="002D4B14">
        <w:rPr>
          <w:rFonts w:ascii="Helvetica" w:hAnsi="Helvetica" w:cs="Helvetica"/>
          <w:color w:val="333333"/>
          <w:sz w:val="22"/>
          <w:szCs w:val="22"/>
        </w:rPr>
        <w:t>For more details and future updates, remember to check the university’s </w:t>
      </w:r>
      <w:hyperlink r:id="rId6" w:history="1">
        <w:r w:rsidRPr="002D4B14">
          <w:rPr>
            <w:rStyle w:val="Hyperlink"/>
            <w:rFonts w:ascii="Helvetica" w:hAnsi="Helvetica" w:cs="Helvetica"/>
            <w:color w:val="CC0000"/>
            <w:sz w:val="22"/>
            <w:szCs w:val="22"/>
          </w:rPr>
          <w:t>moving forward page</w:t>
        </w:r>
      </w:hyperlink>
      <w:r w:rsidRPr="002D4B14">
        <w:rPr>
          <w:rFonts w:ascii="Helvetica" w:hAnsi="Helvetica" w:cs="Helvetica"/>
          <w:color w:val="333333"/>
          <w:sz w:val="22"/>
          <w:szCs w:val="22"/>
        </w:rPr>
        <w:t>.</w:t>
      </w:r>
    </w:p>
    <w:p w:rsidR="00947EA4" w:rsidRPr="002D4B14" w:rsidRDefault="00947EA4"/>
    <w:sectPr w:rsidR="00947EA4" w:rsidRPr="002D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14"/>
    <w:rsid w:val="002D4B14"/>
    <w:rsid w:val="00947EA4"/>
    <w:rsid w:val="00E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CBF0"/>
  <w15:chartTrackingRefBased/>
  <w15:docId w15:val="{306B5A10-FB84-44E5-B9C5-62877DEE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B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4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iastate.edu/safety/updates/covid19" TargetMode="External"/><Relationship Id="rId5" Type="http://schemas.openxmlformats.org/officeDocument/2006/relationships/hyperlink" Target="https://www.provost.iastate.edu/about/covid-19--fall-planning-resources/ay-21-22-class-attendance" TargetMode="External"/><Relationship Id="rId4" Type="http://schemas.openxmlformats.org/officeDocument/2006/relationships/hyperlink" Target="https://www.dso.iastate.edu/covid19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Gruca, Deborah [ECON]</dc:creator>
  <cp:keywords/>
  <dc:description/>
  <cp:lastModifiedBy>Gruca, Deborah [ECON]</cp:lastModifiedBy>
  <cp:revision>2</cp:revision>
  <dcterms:created xsi:type="dcterms:W3CDTF">2021-06-21T12:39:00Z</dcterms:created>
  <dcterms:modified xsi:type="dcterms:W3CDTF">2021-06-21T12:39:00Z</dcterms:modified>
</cp:coreProperties>
</file>